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jc w:val="right"/>
        <w:rPr>
          <w:b/>
        </w:rPr>
      </w:pPr>
      <w:r>
        <w:t xml:space="preserve">Приложение </w:t>
      </w:r>
      <w:r>
        <w:t>1</w:t>
      </w:r>
    </w:p>
    <w:p w14:paraId="00000006">
      <w:pPr>
        <w:jc w:val="both"/>
        <w:rPr/>
      </w:pPr>
    </w:p>
    <w:p w14:paraId="00000007">
      <w:pPr>
        <w:jc w:val="center"/>
        <w:rPr>
          <w:rFonts w:ascii="Times New Roman" w:cs="Times New Roman" w:hAnsi="Times New Roman"/>
          <w:color w:val="c00000"/>
          <w:sz w:val="28"/>
          <w:szCs w:val="28"/>
        </w:rPr>
      </w:pPr>
      <w:r>
        <w:rPr>
          <w:rFonts w:ascii="Times New Roman" w:cs="Times New Roman" w:hAnsi="Times New Roman"/>
          <w:color w:val="c00000"/>
          <w:sz w:val="28"/>
          <w:szCs w:val="28"/>
        </w:rPr>
        <w:t>Перспективный план мероприятий на 20</w:t>
      </w:r>
      <w:r>
        <w:rPr>
          <w:rFonts w:ascii="Times New Roman" w:cs="Times New Roman" w:hAnsi="Times New Roman"/>
          <w:color w:val="c00000"/>
          <w:sz w:val="28"/>
          <w:szCs w:val="28"/>
        </w:rPr>
        <w:t>23</w:t>
      </w:r>
      <w:r>
        <w:rPr>
          <w:rFonts w:ascii="Times New Roman" w:cs="Times New Roman" w:hAnsi="Times New Roman"/>
          <w:color w:val="c00000"/>
          <w:sz w:val="28"/>
          <w:szCs w:val="28"/>
        </w:rPr>
        <w:t xml:space="preserve">- </w:t>
      </w:r>
      <w:r>
        <w:rPr>
          <w:rFonts w:ascii="Times New Roman" w:cs="Times New Roman" w:hAnsi="Times New Roman"/>
          <w:color w:val="c00000"/>
          <w:sz w:val="28"/>
          <w:szCs w:val="28"/>
        </w:rPr>
        <w:t>20</w:t>
      </w:r>
      <w:r>
        <w:rPr>
          <w:rFonts w:ascii="Times New Roman" w:cs="Times New Roman" w:hAnsi="Times New Roman"/>
          <w:color w:val="c00000"/>
          <w:sz w:val="28"/>
          <w:szCs w:val="28"/>
        </w:rPr>
        <w:t>2</w:t>
      </w:r>
      <w:r>
        <w:rPr>
          <w:rFonts w:ascii="Times New Roman" w:cs="Times New Roman" w:hAnsi="Times New Roman"/>
          <w:color w:val="c00000"/>
          <w:sz w:val="28"/>
          <w:szCs w:val="28"/>
        </w:rPr>
        <w:t>4</w:t>
      </w:r>
      <w:r>
        <w:rPr>
          <w:rFonts w:ascii="Times New Roman" w:cs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c00000"/>
          <w:sz w:val="28"/>
          <w:szCs w:val="28"/>
        </w:rPr>
        <w:t>учебный год</w:t>
      </w:r>
    </w:p>
    <w:p w14:paraId="00000008">
      <w:pPr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14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368"/>
        <w:gridCol w:w="1459"/>
        <w:gridCol w:w="1421"/>
        <w:gridCol w:w="1800"/>
        <w:gridCol w:w="1644"/>
        <w:gridCol w:w="1236"/>
        <w:gridCol w:w="1620"/>
        <w:gridCol w:w="1440"/>
        <w:gridCol w:w="1440"/>
        <w:gridCol w:w="1260"/>
      </w:tblGrid>
      <w:tr>
        <w:trPr/>
        <w:tc>
          <w:tcPr>
            <w:cnfStyle w:val="000010100000"/>
            <w:tcW w:w="1368" w:type="dxa"/>
          </w:tcPr>
          <w:p w14:paraId="0000000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100000"/>
            <w:tcW w:w="1459" w:type="dxa"/>
          </w:tcPr>
          <w:p w14:paraId="0000000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cnfStyle w:val="000010100000"/>
            <w:tcW w:w="1421" w:type="dxa"/>
          </w:tcPr>
          <w:p w14:paraId="0000000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cnfStyle w:val="000001100000"/>
            <w:tcW w:w="1800" w:type="dxa"/>
          </w:tcPr>
          <w:p w14:paraId="0000000C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cnfStyle w:val="000010100000"/>
            <w:tcW w:w="1644" w:type="dxa"/>
          </w:tcPr>
          <w:p w14:paraId="0000000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cnfStyle w:val="000001100000"/>
            <w:tcW w:w="1236" w:type="dxa"/>
          </w:tcPr>
          <w:p w14:paraId="0000000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cnfStyle w:val="000010100000"/>
            <w:tcW w:w="1620" w:type="dxa"/>
          </w:tcPr>
          <w:p w14:paraId="0000000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cnfStyle w:val="000001100000"/>
            <w:tcW w:w="1440" w:type="dxa"/>
          </w:tcPr>
          <w:p w14:paraId="0000001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cnfStyle w:val="000010100000"/>
            <w:tcW w:w="1440" w:type="dxa"/>
          </w:tcPr>
          <w:p w14:paraId="0000001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cnfStyle w:val="000001100000"/>
            <w:tcW w:w="1260" w:type="dxa"/>
          </w:tcPr>
          <w:p w14:paraId="00000012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Май</w:t>
            </w:r>
          </w:p>
        </w:tc>
      </w:tr>
      <w:tr>
        <w:trPr/>
        <w:tc>
          <w:tcPr>
            <w:cnfStyle w:val="000010010000"/>
            <w:tcW w:w="1368" w:type="dxa"/>
          </w:tcPr>
          <w:p w14:paraId="00000013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Дети</w:t>
            </w:r>
          </w:p>
        </w:tc>
        <w:tc>
          <w:tcPr>
            <w:cnfStyle w:val="000001010000"/>
            <w:tcW w:w="1459" w:type="dxa"/>
          </w:tcPr>
          <w:p w14:paraId="0000001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Обследование устной речи</w:t>
            </w:r>
          </w:p>
        </w:tc>
        <w:tc>
          <w:tcPr>
            <w:cnfStyle w:val="000010010000"/>
            <w:tcW w:w="1421" w:type="dxa"/>
          </w:tcPr>
          <w:p w14:paraId="0000001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10000"/>
            <w:tcW w:w="1800" w:type="dxa"/>
          </w:tcPr>
          <w:p w14:paraId="0000001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10010000"/>
            <w:tcW w:w="1644" w:type="dxa"/>
          </w:tcPr>
          <w:p w14:paraId="0000001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Речевая подготовка детей к новогодним утренникам</w:t>
            </w:r>
          </w:p>
        </w:tc>
        <w:tc>
          <w:tcPr>
            <w:cnfStyle w:val="000001010000"/>
            <w:tcW w:w="1236" w:type="dxa"/>
          </w:tcPr>
          <w:p w14:paraId="0000001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Обследование устной речи</w:t>
            </w:r>
          </w:p>
        </w:tc>
        <w:tc>
          <w:tcPr>
            <w:cnfStyle w:val="000010010000"/>
            <w:tcW w:w="1620" w:type="dxa"/>
          </w:tcPr>
          <w:p w14:paraId="0000001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Речевая подготовка детей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«Дню защитников Отечества», «8 Марта»</w:t>
            </w:r>
          </w:p>
          <w:p w14:paraId="0000001A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cnfStyle w:val="000001010000"/>
            <w:tcW w:w="1440" w:type="dxa"/>
          </w:tcPr>
          <w:p w14:paraId="0000001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Подготовка детей к «Празднику чистой речи»</w:t>
            </w:r>
          </w:p>
        </w:tc>
        <w:tc>
          <w:tcPr>
            <w:cnfStyle w:val="000010010000"/>
            <w:tcW w:w="1440" w:type="dxa"/>
          </w:tcPr>
          <w:p w14:paraId="0000001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Обследование устной речи.</w:t>
            </w:r>
          </w:p>
          <w:p w14:paraId="0000001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Итоговое мероприятие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«Праздник чистой речи»</w:t>
            </w:r>
          </w:p>
        </w:tc>
        <w:tc>
          <w:tcPr>
            <w:cnfStyle w:val="000001010000"/>
            <w:tcW w:w="1260" w:type="dxa"/>
          </w:tcPr>
          <w:p w14:paraId="0000001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0010100000"/>
            <w:tcW w:w="1368" w:type="dxa"/>
          </w:tcPr>
          <w:p w14:paraId="0000001F">
            <w:pPr>
              <w:jc w:val="both"/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Воспитатели</w:t>
            </w:r>
          </w:p>
        </w:tc>
        <w:tc>
          <w:tcPr>
            <w:cnfStyle w:val="000001100000"/>
            <w:tcW w:w="1459" w:type="dxa"/>
          </w:tcPr>
          <w:p w14:paraId="00000020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Отчет: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«Результаты обследования устной  речи»</w:t>
            </w:r>
          </w:p>
        </w:tc>
        <w:tc>
          <w:tcPr>
            <w:cnfStyle w:val="000010100000"/>
            <w:tcW w:w="1421" w:type="dxa"/>
          </w:tcPr>
          <w:p w14:paraId="00000021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Практическое занятие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: «Фор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мирова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ние фонематического восприятия, звукового анализа и синтеза»</w:t>
            </w:r>
          </w:p>
        </w:tc>
        <w:tc>
          <w:tcPr>
            <w:cnfStyle w:val="000001100000"/>
            <w:tcW w:w="1800" w:type="dxa"/>
          </w:tcPr>
          <w:p w14:paraId="00000022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Открытое занятие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«Формирование звукового анализа и синтеза на этапе автоматизации звуков»</w:t>
            </w:r>
          </w:p>
        </w:tc>
        <w:tc>
          <w:tcPr>
            <w:cnfStyle w:val="000010100000"/>
            <w:tcW w:w="1644" w:type="dxa"/>
          </w:tcPr>
          <w:p w14:paraId="00000023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Консультация: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«Приемы педагогической работы по воспитанию у детей навыков правильного произношения звуков»</w:t>
            </w:r>
          </w:p>
        </w:tc>
        <w:tc>
          <w:tcPr>
            <w:cnfStyle w:val="000001100000"/>
            <w:tcW w:w="1236" w:type="dxa"/>
          </w:tcPr>
          <w:p w14:paraId="00000024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cnfStyle w:val="000010100000"/>
            <w:tcW w:w="1620" w:type="dxa"/>
          </w:tcPr>
          <w:p w14:paraId="00000025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Практическое занятие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по автоматизации поставленных звуков</w:t>
            </w:r>
          </w:p>
        </w:tc>
        <w:tc>
          <w:tcPr>
            <w:cnfStyle w:val="000001100000"/>
            <w:tcW w:w="1440" w:type="dxa"/>
          </w:tcPr>
          <w:p w14:paraId="00000026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Практическое занятие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по дифференциации и введению в связную речь автоматизированных звуков</w:t>
            </w:r>
          </w:p>
        </w:tc>
        <w:tc>
          <w:tcPr>
            <w:cnfStyle w:val="000010100000"/>
            <w:tcW w:w="1440" w:type="dxa"/>
          </w:tcPr>
          <w:p w14:paraId="00000027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Консультация: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 «Виды работы педагога по развитию и совершенствованию связной речи у дошкольников»</w:t>
            </w:r>
          </w:p>
        </w:tc>
        <w:tc>
          <w:tcPr>
            <w:cnfStyle w:val="000001100000"/>
            <w:tcW w:w="1260" w:type="dxa"/>
          </w:tcPr>
          <w:p w14:paraId="00000028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Отчет о результатах коррекционной работы</w:t>
            </w:r>
          </w:p>
        </w:tc>
      </w:tr>
      <w:tr>
        <w:trPr/>
        <w:tc>
          <w:tcPr>
            <w:cnfStyle w:val="000010010000"/>
            <w:tcW w:w="1368" w:type="dxa"/>
          </w:tcPr>
          <w:p w14:paraId="00000029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cnfStyle w:val="000001010000"/>
            <w:tcW w:w="1459" w:type="dxa"/>
          </w:tcPr>
          <w:p w14:paraId="0000002A">
            <w:pPr>
              <w:jc w:val="both"/>
              <w:rPr>
                <w:rFonts w:ascii="Times New Roman" w:cs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Сбор анамнеза.</w:t>
            </w:r>
          </w:p>
          <w:p w14:paraId="0000002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Участие в родительских собраниях: «Об организации работы логопункта»</w:t>
            </w:r>
          </w:p>
        </w:tc>
        <w:tc>
          <w:tcPr>
            <w:cnfStyle w:val="000010010000"/>
            <w:tcW w:w="1421" w:type="dxa"/>
          </w:tcPr>
          <w:p w14:paraId="0000002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Консультация: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«Речевые нарушения и причины их возникновения»</w:t>
            </w:r>
          </w:p>
        </w:tc>
        <w:tc>
          <w:tcPr>
            <w:cnfStyle w:val="000001010000"/>
            <w:tcW w:w="1800" w:type="dxa"/>
          </w:tcPr>
          <w:p w14:paraId="0000002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Практикум: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«Роль артикуляционной гимнастики в коррекции звукопроизношения» (видиозапись)</w:t>
            </w:r>
          </w:p>
        </w:tc>
        <w:tc>
          <w:tcPr>
            <w:cnfStyle w:val="000010010000"/>
            <w:tcW w:w="1644" w:type="dxa"/>
          </w:tcPr>
          <w:p w14:paraId="0000002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Практикум: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 формированию звукового анализа. «Роль домашних заданий для успешной коррекции речевых нарушений»</w:t>
            </w:r>
          </w:p>
        </w:tc>
        <w:tc>
          <w:tcPr>
            <w:cnfStyle w:val="000001010000"/>
            <w:tcW w:w="1236" w:type="dxa"/>
          </w:tcPr>
          <w:p w14:paraId="0000002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Консультация: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«Нужно ли спешить с обучением детей чтению?»</w:t>
            </w:r>
          </w:p>
        </w:tc>
        <w:tc>
          <w:tcPr>
            <w:cnfStyle w:val="000010010000"/>
            <w:tcW w:w="1620" w:type="dxa"/>
          </w:tcPr>
          <w:p w14:paraId="0000003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«Психологические особенности детей с нарушениями речи»</w:t>
            </w:r>
          </w:p>
        </w:tc>
        <w:tc>
          <w:tcPr>
            <w:cnfStyle w:val="000001010000"/>
            <w:tcW w:w="1440" w:type="dxa"/>
          </w:tcPr>
          <w:p w14:paraId="0000003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Консультация: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«Речевая подготовка детей к школе»</w:t>
            </w:r>
          </w:p>
        </w:tc>
        <w:tc>
          <w:tcPr>
            <w:cnfStyle w:val="000010010000"/>
            <w:tcW w:w="1440" w:type="dxa"/>
          </w:tcPr>
          <w:p w14:paraId="0000003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«Праздник чистой речи»</w:t>
            </w:r>
          </w:p>
        </w:tc>
        <w:tc>
          <w:tcPr>
            <w:cnfStyle w:val="000001010000"/>
            <w:tcW w:w="1260" w:type="dxa"/>
          </w:tcPr>
          <w:p w14:paraId="0000003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/>
        <w:tc>
          <w:tcPr>
            <w:cnfStyle w:val="000010100000"/>
            <w:tcW w:w="1368" w:type="dxa"/>
          </w:tcPr>
          <w:p w14:paraId="00000034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  <w:tc>
          <w:tcPr>
            <w:cnfStyle w:val="000001100000"/>
            <w:tcW w:w="1459" w:type="dxa"/>
          </w:tcPr>
          <w:p w14:paraId="0000003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Оформление логопедическо -</w:t>
            </w:r>
          </w:p>
          <w:p w14:paraId="0000003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 кабинета, документации</w:t>
            </w:r>
          </w:p>
        </w:tc>
        <w:tc>
          <w:tcPr>
            <w:cnfStyle w:val="000010100000"/>
            <w:tcW w:w="1421" w:type="dxa"/>
          </w:tcPr>
          <w:p w14:paraId="0000003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Пополнение материала по формированию фонема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тичес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кого анализа и синтеза</w:t>
            </w:r>
          </w:p>
        </w:tc>
        <w:tc>
          <w:tcPr>
            <w:cnfStyle w:val="000001100000"/>
            <w:tcW w:w="1800" w:type="dxa"/>
          </w:tcPr>
          <w:p w14:paraId="0000003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Изготовление дидактического материала по обучению грамоте</w:t>
            </w:r>
          </w:p>
        </w:tc>
        <w:tc>
          <w:tcPr>
            <w:cnfStyle w:val="000010100000"/>
            <w:tcW w:w="1644" w:type="dxa"/>
          </w:tcPr>
          <w:p w14:paraId="0000003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Пополнение дидактического материала по развитию лексико-грамматического строя речи</w:t>
            </w:r>
          </w:p>
        </w:tc>
        <w:tc>
          <w:tcPr>
            <w:cnfStyle w:val="000001100000"/>
            <w:tcW w:w="1236" w:type="dxa"/>
          </w:tcPr>
          <w:p w14:paraId="0000003A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Разработка методических комп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лект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ов</w:t>
            </w:r>
          </w:p>
        </w:tc>
        <w:tc>
          <w:tcPr>
            <w:cnfStyle w:val="000010100000"/>
            <w:tcW w:w="1620" w:type="dxa"/>
          </w:tcPr>
          <w:p w14:paraId="0000003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Оформление уголка «Мелкая моторика»</w:t>
            </w:r>
          </w:p>
        </w:tc>
        <w:tc>
          <w:tcPr>
            <w:cnfStyle w:val="000001100000"/>
            <w:tcW w:w="1440" w:type="dxa"/>
          </w:tcPr>
          <w:p w14:paraId="0000003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Пополнение дидактического материала по развитию связной речи</w:t>
            </w:r>
          </w:p>
        </w:tc>
        <w:tc>
          <w:tcPr>
            <w:cnfStyle w:val="000010100000"/>
            <w:tcW w:w="1440" w:type="dxa"/>
          </w:tcPr>
          <w:p w14:paraId="0000003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Оформление методического материала по логоритмике</w:t>
            </w:r>
          </w:p>
        </w:tc>
        <w:tc>
          <w:tcPr>
            <w:cnfStyle w:val="000001100000"/>
            <w:tcW w:w="1260" w:type="dxa"/>
          </w:tcPr>
          <w:p w14:paraId="0000003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отчетной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документа-</w:t>
            </w:r>
          </w:p>
          <w:p w14:paraId="0000003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ции.</w:t>
            </w:r>
          </w:p>
          <w:p w14:paraId="0000004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Подготовка документа-</w:t>
            </w:r>
          </w:p>
          <w:p w14:paraId="0000004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ции к следующему уч. году</w:t>
            </w:r>
          </w:p>
        </w:tc>
      </w:tr>
    </w:tbl>
    <w:p w14:paraId="00000042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43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44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45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46">
      <w:pPr>
        <w:rPr>
          <w:rFonts w:ascii="Times New Roman" w:cs="Times New Roman" w:hAnsi="Times New Roman"/>
          <w:sz w:val="28"/>
          <w:szCs w:val="28"/>
        </w:rPr>
      </w:pPr>
    </w:p>
    <w:p w14:paraId="00000047">
      <w:pPr>
        <w:rPr>
          <w:rFonts w:ascii="Times New Roman" w:cs="Times New Roman" w:hAnsi="Times New Roman"/>
          <w:sz w:val="28"/>
          <w:szCs w:val="28"/>
        </w:rPr>
      </w:pPr>
    </w:p>
    <w:p w14:paraId="00000048">
      <w:pPr>
        <w:rPr>
          <w:rFonts w:ascii="Times New Roman" w:cs="Times New Roman" w:hAnsi="Times New Roman"/>
          <w:sz w:val="28"/>
          <w:szCs w:val="28"/>
        </w:rPr>
        <w:sectPr>
          <w:pgSz w:w="16838" w:h="11906" w:orient="landscape"/>
          <w:pgMar w:top="568" w:right="1134" w:bottom="567" w:left="1134" w:header="709" w:footer="709" w:gutter="0"/>
          <w:cols w:space="708"/>
        </w:sectPr>
      </w:pPr>
      <w:r>
        <w:rPr>
          <w:rFonts w:ascii="Times New Roman" w:cs="Times New Roman" w:hAnsi="Times New Roman"/>
          <w:sz w:val="28"/>
          <w:szCs w:val="28"/>
        </w:rPr>
        <w:t>
</w:t>
      </w:r>
    </w:p>
    <w:p w14:paraId="00000049">
      <w:pPr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Перспективный план работы логопеда на летне-оздоровительный период</w:t>
      </w:r>
    </w:p>
    <w:p w14:paraId="0000004A">
      <w:pPr>
        <w:jc w:val="center"/>
        <w:rPr>
          <w:rFonts w:ascii="Times New Roman" w:cs="Times New Roman" w:hAnsi="Times New Roman"/>
          <w:b/>
          <w:sz w:val="28"/>
          <w:szCs w:val="28"/>
        </w:rPr>
      </w:pPr>
    </w:p>
    <w:p w14:paraId="0000004B">
      <w:pPr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Раздел 1. Организационно-педагогическая работа</w:t>
      </w:r>
    </w:p>
    <w:p w14:paraId="0000004C">
      <w:pPr>
        <w:jc w:val="both"/>
        <w:rPr>
          <w:rFonts w:ascii="Times New Roman" w:cs="Times New Roman" w:hAnsi="Times New Roman"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40"/>
        <w:gridCol w:w="10619"/>
        <w:gridCol w:w="2456"/>
        <w:gridCol w:w="1912"/>
      </w:tblGrid>
      <w:tr>
        <w:trPr/>
        <w:tc>
          <w:tcPr>
            <w:cnfStyle w:val="101000000000"/>
            <w:tcW w:w="205" w:type="pct"/>
            <w:vAlign w:val="center"/>
          </w:tcPr>
          <w:p w14:paraId="0000004D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10000000"/>
            <w:tcW w:w="3397" w:type="pct"/>
            <w:vAlign w:val="center"/>
          </w:tcPr>
          <w:p w14:paraId="0000004E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cnfStyle w:val="100001000000"/>
            <w:tcW w:w="786" w:type="pct"/>
            <w:vAlign w:val="center"/>
          </w:tcPr>
          <w:p w14:paraId="0000004F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cnfStyle w:val="100100000000"/>
            <w:tcW w:w="612" w:type="pct"/>
            <w:vAlign w:val="center"/>
          </w:tcPr>
          <w:p w14:paraId="00000050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Сроки </w:t>
            </w:r>
          </w:p>
          <w:p w14:paraId="0000005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выполнения</w:t>
            </w:r>
          </w:p>
        </w:tc>
      </w:tr>
      <w:tr>
        <w:trPr/>
        <w:tc>
          <w:tcPr>
            <w:cnfStyle w:val="001000100000"/>
            <w:tcW w:w="205" w:type="pct"/>
          </w:tcPr>
          <w:p w14:paraId="0000005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10100000"/>
            <w:tcW w:w="3397" w:type="pct"/>
          </w:tcPr>
          <w:p w14:paraId="0000005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Провести ряд развлекательных мероприятий с детьми, посещающих логопедические группы и логопункт. Показать сказки-инсценировки, подготовленные детьми старшей группы для детей 1-2 младших групп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(«Репка», «Теремок», «Колобок», «Сбор овощей»)</w:t>
            </w:r>
          </w:p>
        </w:tc>
        <w:tc>
          <w:tcPr>
            <w:cnfStyle w:val="000001100000"/>
            <w:tcW w:w="786" w:type="pct"/>
          </w:tcPr>
          <w:p w14:paraId="0000005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Логопед, воспитатели</w:t>
            </w:r>
          </w:p>
        </w:tc>
        <w:tc>
          <w:tcPr>
            <w:cnfStyle w:val="000100100000"/>
            <w:tcW w:w="612" w:type="pct"/>
          </w:tcPr>
          <w:p w14:paraId="0000005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  <w:p w14:paraId="0000005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  <w:tr>
        <w:trPr/>
        <w:tc>
          <w:tcPr>
            <w:cnfStyle w:val="001000010000"/>
            <w:tcW w:w="205" w:type="pct"/>
          </w:tcPr>
          <w:p w14:paraId="0000005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10010000"/>
            <w:tcW w:w="3397" w:type="pct"/>
          </w:tcPr>
          <w:p w14:paraId="0000005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Совместно с музыкальным руководителем провести развлечение на участке ДОУ для детей старшей группы 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саду ли, в огороде»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(с использованием д/игр, выставка рисунков детей «Что растет в саду», составление сказок о любимом фрукте или овоще)</w:t>
            </w:r>
          </w:p>
        </w:tc>
        <w:tc>
          <w:tcPr>
            <w:cnfStyle w:val="000001010000"/>
            <w:tcW w:w="786" w:type="pct"/>
          </w:tcPr>
          <w:p w14:paraId="0000005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Логопед, воспитатели</w:t>
            </w:r>
          </w:p>
        </w:tc>
        <w:tc>
          <w:tcPr>
            <w:cnfStyle w:val="000100010000"/>
            <w:tcW w:w="612" w:type="pct"/>
          </w:tcPr>
          <w:p w14:paraId="0000005A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  <w:tr>
        <w:trPr/>
        <w:tc>
          <w:tcPr>
            <w:cnfStyle w:val="001000100000"/>
            <w:tcW w:w="205" w:type="pct"/>
          </w:tcPr>
          <w:p w14:paraId="0000005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00010100000"/>
            <w:tcW w:w="3397" w:type="pct"/>
          </w:tcPr>
          <w:p w14:paraId="0000005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«Лето – чудная пора»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(выставка летних работ, конкурс рисунков на асфальте, стихи о лете, игры на развитие речевого дыхания: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 xml:space="preserve"> «Узнай цветок», «Надуй игрушку», «Капитаны» (тазы с водой и кораблики)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на развитие и формирование фонематического слуха: «Найди звук», «Дополни фразу», «Какая буква потерялась» и др.</w:t>
            </w:r>
          </w:p>
        </w:tc>
        <w:tc>
          <w:tcPr>
            <w:cnfStyle w:val="000001100000"/>
            <w:tcW w:w="786" w:type="pct"/>
          </w:tcPr>
          <w:p w14:paraId="0000005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Логопед, воспитатели, музыкальный руководитель</w:t>
            </w:r>
          </w:p>
        </w:tc>
        <w:tc>
          <w:tcPr>
            <w:cnfStyle w:val="000100100000"/>
            <w:tcW w:w="612" w:type="pct"/>
          </w:tcPr>
          <w:p w14:paraId="0000005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/>
        <w:tc>
          <w:tcPr>
            <w:cnfStyle w:val="001000010000"/>
            <w:tcW w:w="205" w:type="pct"/>
          </w:tcPr>
          <w:p w14:paraId="0000005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cnfStyle w:val="000010010000"/>
            <w:tcW w:w="3397" w:type="pct"/>
          </w:tcPr>
          <w:p w14:paraId="0000006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Развлечение «Конкурс знатоков».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Цель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: развитие связной речи, формирование лексико-грамматического строя речи.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Содержание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: из какой сказки пришел герой, расскажи о нем (дай характеристику). Придумай загадки о фруктах, овощах. Что ты знаешь о домашних животных. Отгадывание загадок о домашних животных. Посели животных в дом с заданным звуком</w:t>
            </w:r>
          </w:p>
        </w:tc>
        <w:tc>
          <w:tcPr>
            <w:cnfStyle w:val="000001010000"/>
            <w:tcW w:w="786" w:type="pct"/>
          </w:tcPr>
          <w:p w14:paraId="0000006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Логопед, воспитатели</w:t>
            </w:r>
          </w:p>
        </w:tc>
        <w:tc>
          <w:tcPr>
            <w:cnfStyle w:val="000100010000"/>
            <w:tcW w:w="612" w:type="pct"/>
          </w:tcPr>
          <w:p w14:paraId="0000006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>
          <w:trHeight w:val="770"/>
        </w:trPr>
        <w:tc>
          <w:tcPr>
            <w:cnfStyle w:val="001000100000"/>
            <w:tcW w:w="205" w:type="pct"/>
          </w:tcPr>
          <w:p w14:paraId="0000006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cnfStyle w:val="000010100000"/>
            <w:tcW w:w="3397" w:type="pct"/>
          </w:tcPr>
          <w:p w14:paraId="0000006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Развлечение «Путешествие по стране Знаний».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обобщение знаний о звуках и буквах, дифференциация звуков.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Развитие фонематического слуха</w:t>
            </w:r>
          </w:p>
        </w:tc>
        <w:tc>
          <w:tcPr>
            <w:cnfStyle w:val="000001100000"/>
            <w:tcW w:w="786" w:type="pct"/>
          </w:tcPr>
          <w:p w14:paraId="0000006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Логопед, воспитатели</w:t>
            </w:r>
          </w:p>
        </w:tc>
        <w:tc>
          <w:tcPr>
            <w:cnfStyle w:val="000100100000"/>
            <w:tcW w:w="612" w:type="pct"/>
          </w:tcPr>
          <w:p w14:paraId="0000006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>
          <w:trHeight w:val="597"/>
        </w:trPr>
        <w:tc>
          <w:tcPr>
            <w:cnfStyle w:val="001000010000"/>
            <w:tcW w:w="205" w:type="pct"/>
          </w:tcPr>
          <w:p w14:paraId="0000006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6.</w:t>
            </w:r>
          </w:p>
        </w:tc>
        <w:tc>
          <w:tcPr>
            <w:cnfStyle w:val="000010010000"/>
            <w:tcW w:w="3397" w:type="pct"/>
          </w:tcPr>
          <w:p w14:paraId="0000006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емонт и оформлени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кабинета логопеда (побелка, покраска, ремонт оборудования).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Создать зону релаксации – цв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еты, «бассейн» для игр с водой)</w:t>
            </w:r>
          </w:p>
        </w:tc>
        <w:tc>
          <w:tcPr>
            <w:cnfStyle w:val="000001010000"/>
            <w:tcW w:w="786" w:type="pct"/>
          </w:tcPr>
          <w:p w14:paraId="0000006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00100010000"/>
            <w:tcW w:w="612" w:type="pct"/>
          </w:tcPr>
          <w:p w14:paraId="0000006A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>
          <w:trHeight w:val="1428"/>
        </w:trPr>
        <w:tc>
          <w:tcPr>
            <w:cnfStyle w:val="001000100000"/>
            <w:tcW w:w="205" w:type="pct"/>
          </w:tcPr>
          <w:p w14:paraId="0000006B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7.</w:t>
            </w:r>
          </w:p>
        </w:tc>
        <w:tc>
          <w:tcPr>
            <w:cnfStyle w:val="000010100000"/>
            <w:tcW w:w="3397" w:type="pct"/>
          </w:tcPr>
          <w:p w14:paraId="0000006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Подготовить пособия:</w:t>
            </w:r>
          </w:p>
          <w:p w14:paraId="0000006D">
            <w:pPr>
              <w:numPr>
                <w:ilvl w:val="0"/>
                <w:numId w:val="5"/>
              </w:num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ля развития мелкой моторики «Золушка»;</w:t>
            </w:r>
          </w:p>
          <w:p w14:paraId="0000006E">
            <w:pPr>
              <w:numPr>
                <w:ilvl w:val="0"/>
                <w:numId w:val="5"/>
              </w:num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ля развития и формирования фонематического слуха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(«Найди, чей домик», «Укрась елочку»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;</w:t>
            </w:r>
          </w:p>
          <w:p w14:paraId="0000006F">
            <w:pPr>
              <w:numPr>
                <w:ilvl w:val="0"/>
                <w:numId w:val="5"/>
              </w:num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ля развития связной речи и обогащения словаря, внимания и памяти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(«Составь и расскажи», «Чепуха»)</w:t>
            </w:r>
          </w:p>
        </w:tc>
        <w:tc>
          <w:tcPr>
            <w:cnfStyle w:val="000001100000"/>
            <w:tcW w:w="786" w:type="pct"/>
          </w:tcPr>
          <w:p w14:paraId="0000007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00100100000"/>
            <w:tcW w:w="612" w:type="pct"/>
          </w:tcPr>
          <w:p w14:paraId="0000007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>
          <w:trHeight w:val="518"/>
        </w:trPr>
        <w:tc>
          <w:tcPr>
            <w:cnfStyle w:val="001000010000"/>
            <w:tcW w:w="205" w:type="pct"/>
          </w:tcPr>
          <w:p w14:paraId="0000007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8.</w:t>
            </w:r>
          </w:p>
        </w:tc>
        <w:tc>
          <w:tcPr>
            <w:cnfStyle w:val="000010010000"/>
            <w:tcW w:w="3397" w:type="pct"/>
          </w:tcPr>
          <w:p w14:paraId="0000007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Подготовить дидактические игры на развитие творческого воображения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(«Дорисуй рисунок», «Придумай сказку по книжке-малышке»)</w:t>
            </w:r>
          </w:p>
        </w:tc>
        <w:tc>
          <w:tcPr>
            <w:cnfStyle w:val="000001010000"/>
            <w:tcW w:w="786" w:type="pct"/>
          </w:tcPr>
          <w:p w14:paraId="0000007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00100010000"/>
            <w:tcW w:w="612" w:type="pct"/>
          </w:tcPr>
          <w:p w14:paraId="0000007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  <w:tr>
        <w:trPr>
          <w:trHeight w:val="333"/>
        </w:trPr>
        <w:tc>
          <w:tcPr>
            <w:cnfStyle w:val="011000000000"/>
            <w:tcW w:w="205" w:type="pct"/>
          </w:tcPr>
          <w:p w14:paraId="0000007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9.</w:t>
            </w:r>
          </w:p>
        </w:tc>
        <w:tc>
          <w:tcPr>
            <w:cnfStyle w:val="010010000000"/>
            <w:tcW w:w="3397" w:type="pct"/>
          </w:tcPr>
          <w:p w14:paraId="0000007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Подготовить материал для зрительных диктантов</w:t>
            </w:r>
          </w:p>
        </w:tc>
        <w:tc>
          <w:tcPr>
            <w:cnfStyle w:val="010001000000"/>
            <w:tcW w:w="786" w:type="pct"/>
          </w:tcPr>
          <w:p w14:paraId="0000007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10100000000"/>
            <w:tcW w:w="612" w:type="pct"/>
          </w:tcPr>
          <w:p w14:paraId="00000079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</w:tbl>
    <w:p w14:paraId="0000007A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7B">
      <w:pPr>
        <w:jc w:val="both"/>
        <w:rPr>
          <w:rFonts w:ascii="Times New Roman" w:cs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cs="Times New Roman" w:hAnsi="Times New Roman"/>
          <w:b/>
          <w:i/>
          <w:color w:val="c00000"/>
          <w:sz w:val="28"/>
          <w:szCs w:val="28"/>
        </w:rPr>
        <w:t>Раздел 2. Методическая работа</w:t>
      </w:r>
    </w:p>
    <w:p w14:paraId="0000007C">
      <w:pPr>
        <w:jc w:val="both"/>
        <w:rPr>
          <w:rFonts w:ascii="Times New Roman" w:cs="Times New Roman" w:hAnsi="Times New Roman"/>
          <w:color w:val="c00000"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40"/>
        <w:gridCol w:w="10619"/>
        <w:gridCol w:w="2456"/>
        <w:gridCol w:w="1912"/>
      </w:tblGrid>
      <w:tr>
        <w:trPr/>
        <w:tc>
          <w:tcPr>
            <w:cnfStyle w:val="101000000000"/>
            <w:tcW w:w="205" w:type="pct"/>
            <w:vAlign w:val="center"/>
          </w:tcPr>
          <w:p w14:paraId="0000007D">
            <w:pPr>
              <w:jc w:val="center"/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/п</w:t>
            </w:r>
          </w:p>
        </w:tc>
        <w:tc>
          <w:tcPr>
            <w:cnfStyle w:val="100010000000"/>
            <w:tcW w:w="3397" w:type="pct"/>
            <w:vAlign w:val="center"/>
          </w:tcPr>
          <w:p w14:paraId="0000007E">
            <w:pPr>
              <w:jc w:val="center"/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Мероприятия</w:t>
            </w:r>
          </w:p>
        </w:tc>
        <w:tc>
          <w:tcPr>
            <w:cnfStyle w:val="100001000000"/>
            <w:tcW w:w="786" w:type="pct"/>
            <w:vAlign w:val="center"/>
          </w:tcPr>
          <w:p w14:paraId="0000007F">
            <w:pPr>
              <w:jc w:val="center"/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Ответственные</w:t>
            </w:r>
          </w:p>
        </w:tc>
        <w:tc>
          <w:tcPr>
            <w:cnfStyle w:val="100100000000"/>
            <w:tcW w:w="612" w:type="pct"/>
            <w:vAlign w:val="center"/>
          </w:tcPr>
          <w:p w14:paraId="00000080">
            <w:pPr>
              <w:jc w:val="center"/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c00000"/>
                <w:sz w:val="28"/>
                <w:szCs w:val="28"/>
              </w:rPr>
              <w:t>Сроки выполнения</w:t>
            </w:r>
          </w:p>
        </w:tc>
      </w:tr>
      <w:tr>
        <w:trPr/>
        <w:tc>
          <w:tcPr>
            <w:cnfStyle w:val="011000000000"/>
            <w:tcW w:w="205" w:type="pct"/>
          </w:tcPr>
          <w:p w14:paraId="00000081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1.</w:t>
            </w:r>
          </w:p>
        </w:tc>
        <w:tc>
          <w:tcPr>
            <w:cnfStyle w:val="010010000000"/>
            <w:tcW w:w="3397" w:type="pct"/>
          </w:tcPr>
          <w:p w14:paraId="00000082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1.1.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Провести консультации для воспитателей 1 младшей, 2 младшей, средней групп и музыкаль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ного руководителя:</w:t>
            </w:r>
          </w:p>
          <w:p w14:paraId="00000083">
            <w:pPr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Роль физиологического и речевого дыхания в формировании правильного звукопроизношения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(для воспитателей)</w:t>
            </w:r>
          </w:p>
          <w:p w14:paraId="00000084">
            <w:pPr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Развитие слухового внимания через подвижные и дидактические игры на участке детского сада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(для воспитателей)</w:t>
            </w:r>
          </w:p>
          <w:p w14:paraId="00000085">
            <w:pPr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Использование распевок в младших группах ДОУ, профилактика речевых нарушений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(для музыкального руководителя)</w:t>
            </w:r>
          </w:p>
          <w:p w14:paraId="00000086">
            <w:pPr>
              <w:numPr>
                <w:ilvl w:val="0"/>
                <w:numId w:val="6"/>
              </w:num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Создание речепознавательных зон в группах и их роль в развитии речи и обогащении словаря детей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(для воспитателей)</w:t>
            </w:r>
          </w:p>
          <w:p w14:paraId="00000087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1.2.</w:t>
            </w: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 xml:space="preserve">Взаимосвязь изобразительной и речевой деятельности в логопедических группах ДОУ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 xml:space="preserve">(для руководителя 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>ИЗО</w:t>
            </w:r>
            <w:r>
              <w:rPr>
                <w:rFonts w:ascii="Times New Roman" w:cs="Times New Roman" w:hAnsi="Times New Roman"/>
                <w:i/>
                <w:color w:val="c00000"/>
                <w:sz w:val="28"/>
                <w:szCs w:val="28"/>
              </w:rPr>
              <w:t xml:space="preserve"> студии)</w:t>
            </w:r>
          </w:p>
        </w:tc>
        <w:tc>
          <w:tcPr>
            <w:cnfStyle w:val="010001000000"/>
            <w:tcW w:w="786" w:type="pct"/>
          </w:tcPr>
          <w:p w14:paraId="00000088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Логопед</w:t>
            </w:r>
          </w:p>
        </w:tc>
        <w:tc>
          <w:tcPr>
            <w:cnfStyle w:val="010100000000"/>
            <w:tcW w:w="612" w:type="pct"/>
          </w:tcPr>
          <w:p w14:paraId="00000089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8A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8B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8C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Июнь</w:t>
            </w:r>
          </w:p>
          <w:p w14:paraId="0000008D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8E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Июнь</w:t>
            </w:r>
          </w:p>
          <w:p w14:paraId="0000008F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90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Июль</w:t>
            </w:r>
          </w:p>
          <w:p w14:paraId="00000091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92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Июль</w:t>
            </w:r>
          </w:p>
          <w:p w14:paraId="00000093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</w:p>
          <w:p w14:paraId="00000094">
            <w:pPr>
              <w:jc w:val="both"/>
              <w:rPr>
                <w:rFonts w:ascii="Times New Roman" w:cs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color w:val="c00000"/>
                <w:sz w:val="28"/>
                <w:szCs w:val="28"/>
              </w:rPr>
              <w:t>Июнь</w:t>
            </w:r>
          </w:p>
        </w:tc>
      </w:tr>
    </w:tbl>
    <w:p w14:paraId="00000095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96">
      <w:pPr>
        <w:jc w:val="both"/>
        <w:rPr>
          <w:rFonts w:ascii="Times New Roman" w:cs="Times New Roman" w:hAnsi="Times New Roman"/>
          <w:b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Раздел 3. Работа с родителями</w:t>
      </w:r>
    </w:p>
    <w:p w14:paraId="00000097">
      <w:pPr>
        <w:jc w:val="both"/>
        <w:rPr>
          <w:rFonts w:ascii="Times New Roman" w:cs="Times New Roman" w:hAnsi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640"/>
        <w:gridCol w:w="10619"/>
        <w:gridCol w:w="2456"/>
        <w:gridCol w:w="1912"/>
      </w:tblGrid>
      <w:tr>
        <w:trPr/>
        <w:tc>
          <w:tcPr>
            <w:cnfStyle w:val="101000000000"/>
            <w:tcW w:w="205" w:type="pct"/>
            <w:vAlign w:val="center"/>
          </w:tcPr>
          <w:p w14:paraId="00000098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cnfStyle w:val="100010000000"/>
            <w:tcW w:w="3397" w:type="pct"/>
            <w:vAlign w:val="center"/>
          </w:tcPr>
          <w:p w14:paraId="00000099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cnfStyle w:val="100001000000"/>
            <w:tcW w:w="786" w:type="pct"/>
            <w:vAlign w:val="center"/>
          </w:tcPr>
          <w:p w14:paraId="0000009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cnfStyle w:val="100100000000"/>
            <w:tcW w:w="612" w:type="pct"/>
            <w:vAlign w:val="center"/>
          </w:tcPr>
          <w:p w14:paraId="0000009B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>
        <w:trPr/>
        <w:tc>
          <w:tcPr>
            <w:cnfStyle w:val="001000100000"/>
            <w:tcW w:w="205" w:type="pct"/>
          </w:tcPr>
          <w:p w14:paraId="0000009C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1.</w:t>
            </w:r>
          </w:p>
        </w:tc>
        <w:tc>
          <w:tcPr>
            <w:cnfStyle w:val="000010100000"/>
            <w:tcW w:w="3397" w:type="pct"/>
          </w:tcPr>
          <w:p w14:paraId="0000009D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Провести ряд консультаций по организации и созданию условий дома детям на период летне-оздоровительной работы</w:t>
            </w:r>
          </w:p>
        </w:tc>
        <w:tc>
          <w:tcPr>
            <w:cnfStyle w:val="000001100000"/>
            <w:tcW w:w="786" w:type="pct"/>
          </w:tcPr>
          <w:p w14:paraId="0000009E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00100100000"/>
            <w:tcW w:w="612" w:type="pct"/>
          </w:tcPr>
          <w:p w14:paraId="0000009F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</w:tc>
      </w:tr>
      <w:tr>
        <w:trPr/>
        <w:tc>
          <w:tcPr>
            <w:cnfStyle w:val="001000010000"/>
            <w:tcW w:w="205" w:type="pct"/>
          </w:tcPr>
          <w:p w14:paraId="000000A0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2.</w:t>
            </w:r>
          </w:p>
        </w:tc>
        <w:tc>
          <w:tcPr>
            <w:cnfStyle w:val="000010010000"/>
            <w:tcW w:w="3397" w:type="pct"/>
          </w:tcPr>
          <w:p w14:paraId="000000A1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Организовать и провести консультации для родителей, дети которых зачислены на логопункт и в логопедическую группу </w:t>
            </w:r>
            <w:r>
              <w:rPr>
                <w:rFonts w:ascii="Times New Roman" w:cs="Times New Roman" w:hAnsi="Times New Roman"/>
                <w:i/>
                <w:sz w:val="28"/>
                <w:szCs w:val="28"/>
              </w:rPr>
              <w:t>(«О значимости логопедических занятий для детей и роль родителей в создании посильной помощи детям»)</w:t>
            </w:r>
          </w:p>
        </w:tc>
        <w:tc>
          <w:tcPr>
            <w:cnfStyle w:val="000001010000"/>
            <w:tcW w:w="786" w:type="pct"/>
          </w:tcPr>
          <w:p w14:paraId="000000A2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00100010000"/>
            <w:tcW w:w="612" w:type="pct"/>
          </w:tcPr>
          <w:p w14:paraId="000000A3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  <w:tr>
        <w:trPr/>
        <w:tc>
          <w:tcPr>
            <w:cnfStyle w:val="011000000000"/>
            <w:tcW w:w="205" w:type="pct"/>
          </w:tcPr>
          <w:p w14:paraId="000000A4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3.</w:t>
            </w:r>
          </w:p>
        </w:tc>
        <w:tc>
          <w:tcPr>
            <w:cnfStyle w:val="010010000000"/>
            <w:tcW w:w="3397" w:type="pct"/>
          </w:tcPr>
          <w:p w14:paraId="000000A5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Дать задания родителям, дети которых посещают детский сад летом, познакомить детей с русскими народными сказками, научить пересказывать, работать над развитием речи и обогащением словаря</w:t>
            </w:r>
          </w:p>
        </w:tc>
        <w:tc>
          <w:tcPr>
            <w:cnfStyle w:val="010001000000"/>
            <w:tcW w:w="786" w:type="pct"/>
          </w:tcPr>
          <w:p w14:paraId="000000A6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Логопед</w:t>
            </w:r>
          </w:p>
        </w:tc>
        <w:tc>
          <w:tcPr>
            <w:cnfStyle w:val="010100000000"/>
            <w:tcW w:w="612" w:type="pct"/>
          </w:tcPr>
          <w:p w14:paraId="000000A7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Июнь</w:t>
            </w:r>
          </w:p>
          <w:p w14:paraId="000000A8">
            <w:p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Июль</w:t>
            </w:r>
          </w:p>
        </w:tc>
      </w:tr>
    </w:tbl>
    <w:p w14:paraId="000000A9">
      <w:pPr>
        <w:jc w:val="both"/>
        <w:rPr>
          <w:rFonts w:ascii="Times New Roman" w:cs="Times New Roman" w:hAnsi="Times New Roman"/>
          <w:sz w:val="28"/>
          <w:szCs w:val="28"/>
        </w:rPr>
      </w:pPr>
    </w:p>
    <w:p w14:paraId="000000AA"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br w:type="page"/>
      </w:r>
    </w:p>
    <w:sectPr>
      <w:pgSz w:w="16838" w:h="11906" w:orient="landscape"/>
      <w:pgMar w:top="284" w:right="720" w:bottom="284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Pacifico">
    <w:panose1 w:val="00000500000000000000"/>
    <w:charset w:val="cc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0">
      <w:numFmt w:val="none"/>
      <w:lvlText w:val=""/>
      <w:lvlJc w:val="left"/>
      <w:pPr>
        <w:tabs>
          <w:tab w:val="num" w:pos="360"/>
        </w:tabs>
      </w:pPr>
    </w:lvl>
    <w:lvl w:ilvl="2" w:tentative="0">
      <w:numFmt w:val="none"/>
      <w:lvlText w:val=""/>
      <w:lvlJc w:val="left"/>
      <w:pPr>
        <w:tabs>
          <w:tab w:val="num" w:pos="360"/>
        </w:tabs>
      </w:pPr>
    </w:lvl>
    <w:lvl w:ilvl="3" w:tentative="0">
      <w:numFmt w:val="none"/>
      <w:lvlText w:val=""/>
      <w:lvlJc w:val="left"/>
      <w:pPr>
        <w:tabs>
          <w:tab w:val="num" w:pos="360"/>
        </w:tabs>
      </w:pPr>
    </w:lvl>
    <w:lvl w:ilvl="4" w:tentative="0">
      <w:numFmt w:val="none"/>
      <w:lvlText w:val=""/>
      <w:lvlJc w:val="left"/>
      <w:pPr>
        <w:tabs>
          <w:tab w:val="num" w:pos="360"/>
        </w:tabs>
      </w:pPr>
    </w:lvl>
    <w:lvl w:ilvl="5" w:tentative="0">
      <w:numFmt w:val="none"/>
      <w:lvlText w:val=""/>
      <w:lvlJc w:val="left"/>
      <w:pPr>
        <w:tabs>
          <w:tab w:val="num" w:pos="360"/>
        </w:tabs>
      </w:pPr>
    </w:lvl>
    <w:lvl w:ilvl="6" w:tentative="0">
      <w:numFmt w:val="none"/>
      <w:lvlText w:val=""/>
      <w:lvlJc w:val="left"/>
      <w:pPr>
        <w:tabs>
          <w:tab w:val="num" w:pos="360"/>
        </w:tabs>
      </w:pPr>
    </w:lvl>
    <w:lvl w:ilvl="7" w:tentative="0">
      <w:numFmt w:val="none"/>
      <w:lvlText w:val=""/>
      <w:lvlJc w:val="left"/>
      <w:pPr>
        <w:tabs>
          <w:tab w:val="num" w:pos="360"/>
        </w:tabs>
      </w:pPr>
    </w:lvl>
    <w:lvl w:ilvl="8" w:tentative="0">
      <w:numFmt w:val="none"/>
      <w:lvlText w:val=""/>
      <w:lvlJc w:val="left"/>
      <w:pPr>
        <w:tabs>
          <w:tab w:val="num" w:pos="360"/>
        </w:tabs>
      </w:pPr>
    </w:lvl>
  </w:abstractNum>
  <w:abstractNum w:abstractNumId="16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  <w:sz w:val="28"/>
        <w:vertAlign w:val="baseline"/>
      </w:rPr>
    </w:lvl>
    <w:lvl w:ilvl="1" w:tentative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sz w:val="28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entative="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color w:val="auto"/>
      </w:rPr>
    </w:lvl>
    <w:lvl w:ilvl="5" w:tentative="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43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multiLevelType w:val="hybridMultilevel"/>
    <w:lvl w:ilvl="0" w:tentative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multiLevelType w:val="hybridMultilevel"/>
    <w:lvl w:ilvl="0" w:tentative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12"/>
  </w:num>
  <w:num w:numId="5">
    <w:abstractNumId w:val="8"/>
  </w:num>
  <w:num w:numId="6">
    <w:abstractNumId w:val="47"/>
  </w:num>
  <w:num w:numId="7">
    <w:abstractNumId w:val="49"/>
  </w:num>
  <w:num w:numId="8">
    <w:abstractNumId w:val="23"/>
  </w:num>
  <w:num w:numId="9">
    <w:abstractNumId w:val="4"/>
  </w:num>
  <w:num w:numId="10">
    <w:abstractNumId w:val="26"/>
  </w:num>
  <w:num w:numId="11">
    <w:abstractNumId w:val="17"/>
  </w:num>
  <w:num w:numId="12">
    <w:abstractNumId w:val="40"/>
  </w:num>
  <w:num w:numId="13">
    <w:abstractNumId w:val="51"/>
  </w:num>
  <w:num w:numId="14">
    <w:abstractNumId w:val="18"/>
  </w:num>
  <w:num w:numId="15">
    <w:abstractNumId w:val="41"/>
  </w:num>
  <w:num w:numId="16">
    <w:abstractNumId w:val="1"/>
  </w:num>
  <w:num w:numId="17">
    <w:abstractNumId w:val="50"/>
  </w:num>
  <w:num w:numId="18">
    <w:abstractNumId w:val="36"/>
  </w:num>
  <w:num w:numId="19">
    <w:abstractNumId w:val="37"/>
  </w:num>
  <w:num w:numId="20">
    <w:abstractNumId w:val="30"/>
  </w:num>
  <w:num w:numId="21">
    <w:abstractNumId w:val="38"/>
  </w:num>
  <w:num w:numId="22">
    <w:abstractNumId w:val="43"/>
  </w:num>
  <w:num w:numId="23">
    <w:abstractNumId w:val="21"/>
  </w:num>
  <w:num w:numId="24">
    <w:abstractNumId w:val="16"/>
  </w:num>
  <w:num w:numId="25">
    <w:abstractNumId w:val="7"/>
  </w:num>
  <w:num w:numId="26">
    <w:abstractNumId w:val="48"/>
  </w:num>
  <w:num w:numId="27">
    <w:abstractNumId w:val="32"/>
  </w:num>
  <w:num w:numId="28">
    <w:abstractNumId w:val="0"/>
  </w:num>
  <w:num w:numId="29">
    <w:abstractNumId w:val="39"/>
  </w:num>
  <w:num w:numId="30">
    <w:abstractNumId w:val="42"/>
  </w:num>
  <w:num w:numId="31">
    <w:abstractNumId w:val="9"/>
  </w:num>
  <w:num w:numId="32">
    <w:abstractNumId w:val="25"/>
  </w:num>
  <w:num w:numId="33">
    <w:abstractNumId w:val="27"/>
  </w:num>
  <w:num w:numId="34">
    <w:abstractNumId w:val="52"/>
  </w:num>
  <w:num w:numId="35">
    <w:abstractNumId w:val="6"/>
  </w:num>
  <w:num w:numId="36">
    <w:abstractNumId w:val="33"/>
  </w:num>
  <w:num w:numId="37">
    <w:abstractNumId w:val="46"/>
  </w:num>
  <w:num w:numId="38">
    <w:abstractNumId w:val="28"/>
  </w:num>
  <w:num w:numId="39">
    <w:abstractNumId w:val="2"/>
  </w:num>
  <w:num w:numId="40">
    <w:abstractNumId w:val="11"/>
  </w:num>
  <w:num w:numId="41">
    <w:abstractNumId w:val="54"/>
  </w:num>
  <w:num w:numId="42">
    <w:abstractNumId w:val="24"/>
  </w:num>
  <w:num w:numId="43">
    <w:abstractNumId w:val="3"/>
  </w:num>
  <w:num w:numId="44">
    <w:abstractNumId w:val="5"/>
  </w:num>
  <w:num w:numId="45">
    <w:abstractNumId w:val="29"/>
  </w:num>
  <w:num w:numId="46">
    <w:abstractNumId w:val="22"/>
  </w:num>
  <w:num w:numId="47">
    <w:abstractNumId w:val="45"/>
  </w:num>
  <w:num w:numId="48">
    <w:abstractNumId w:val="20"/>
  </w:num>
  <w:num w:numId="49">
    <w:abstractNumId w:val="31"/>
  </w:num>
  <w:num w:numId="50">
    <w:abstractNumId w:val="34"/>
  </w:num>
  <w:num w:numId="51">
    <w:abstractNumId w:val="53"/>
  </w:num>
  <w:num w:numId="52">
    <w:abstractNumId w:val="13"/>
  </w:num>
  <w:num w:numId="53">
    <w:abstractNumId w:val="44"/>
  </w:num>
  <w:num w:numId="54">
    <w:abstractNumId w:val="35"/>
  </w:num>
  <w:num w:numId="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7"/>
    <w:rsid w:val="0002242F"/>
    <w:rsid w:val="00063721"/>
    <w:rsid w:val="00117A9F"/>
    <w:rsid w:val="00186D13"/>
    <w:rsid w:val="001D1331"/>
    <w:rsid w:val="0021351A"/>
    <w:rsid w:val="00226BD0"/>
    <w:rsid w:val="003D0BAE"/>
    <w:rsid w:val="003F1DE5"/>
    <w:rsid w:val="00484527"/>
    <w:rsid w:val="00503C89"/>
    <w:rsid w:val="005E5EC1"/>
    <w:rsid w:val="007D68C5"/>
    <w:rsid w:val="008335AE"/>
    <w:rsid w:val="00AA1254"/>
    <w:rsid w:val="00AF52F3"/>
    <w:rsid w:val="00B7298C"/>
    <w:rsid w:val="00B7499F"/>
    <w:rsid w:val="00BB3E02"/>
    <w:rsid w:val="00CF28D4"/>
    <w:rsid w:val="00F97EE1"/>
    <w:rsid w:val="00FC5E29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lang w:val="ru-RU" w:bidi="ar-SA" w:eastAsia="ru-RU"/>
      </w:rPr>
    </w:rPrDefault>
    <w:pPrDefault/>
  </w:docDefaults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spacing w:line="336" w:lineRule="auto"/>
      <w:jc w:val="center"/>
    </w:pPr>
    <w:rPr>
      <w:caps/>
      <w:color w:val="660066"/>
      <w:sz w:val="48"/>
      <w:szCs w:val="48"/>
      <w:lang w:val="uk-UA"/>
    </w:rPr>
  </w:style>
  <w:style w:type="paragraph" w:styleId="Heading2">
    <w:name w:val="Heading 2"/>
    <w:basedOn w:val="Normal"/>
    <w:next w:val="Normal"/>
    <w:link w:val="Заголовок2Знак"/>
    <w:uiPriority w:val="99"/>
    <w:qFormat w:val="on"/>
    <w:pPr>
      <w:keepNext w:val="on"/>
      <w:spacing w:before="240" w:after="60"/>
    </w:pPr>
    <w:rPr>
      <w:rFonts w:ascii="Arial" w:cs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Заголовок3Знак"/>
    <w:uiPriority w:val="99"/>
    <w:qFormat w:val="on"/>
    <w:pPr>
      <w:keepNext w:val="on"/>
      <w:spacing w:before="240" w:after="60"/>
    </w:pPr>
    <w:rPr>
      <w:rFonts w:ascii="Arial" w:cs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Заголовок4Знак"/>
    <w:uiPriority w:val="99"/>
    <w:qFormat w:val="on"/>
    <w:pPr>
      <w:keepNext w:val="on"/>
      <w:spacing w:before="240" w:after="60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Заголовок5Знак"/>
    <w:uiPriority w:val="99"/>
    <w:qFormat w:val="on"/>
    <w:pPr>
      <w:spacing w:before="240" w:after="60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styleId="TableGrid">
    <w:name w:val="Table Grid"/>
    <w:basedOn w:val="NormalTable"/>
    <w:uiPriority w:val="99"/>
    <w:rPr>
      <w:rFonts w:ascii="Times New Roman" w:eastAsia="Times New Roman" w:hAnsi="Times New Roma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Times New Roman" w:cs="Times New Roman" w:eastAsia="Times New Roman" w:hAnsi="Times New Roman"/>
      <w:caps/>
      <w:color w:val="660066"/>
      <w:sz w:val="48"/>
      <w:szCs w:val="48"/>
      <w:lang w:val="uk-UA" w:eastAsia="ru-RU"/>
    </w:rPr>
  </w:style>
  <w:style w:type="character" w:customStyle="1" w:styleId="Заголовок2Знак">
    <w:name w:val="Заголовок 2 Знак"/>
    <w:basedOn w:val="DefaultParagraphFont"/>
    <w:link w:val="Heading2"/>
    <w:uiPriority w:val="99"/>
    <w:rPr>
      <w:rFonts w:ascii="Arial" w:cs="Arial" w:eastAsia="Times New Roman" w:hAnsi="Arial"/>
      <w:b/>
      <w:bCs/>
      <w:i/>
      <w:iCs/>
      <w:sz w:val="28"/>
      <w:szCs w:val="28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9"/>
    <w:rPr>
      <w:rFonts w:ascii="Arial" w:cs="Arial" w:eastAsia="Times New Roman" w:hAnsi="Arial"/>
      <w:b/>
      <w:bCs/>
      <w:sz w:val="26"/>
      <w:szCs w:val="26"/>
      <w:lang w:eastAsia="ru-RU"/>
    </w:rPr>
  </w:style>
  <w:style w:type="character" w:customStyle="1" w:styleId="Заголовок4Знак">
    <w:name w:val="Заголовок 4 Знак"/>
    <w:basedOn w:val="DefaultParagraphFont"/>
    <w:link w:val="Heading4"/>
    <w:uiPriority w:val="99"/>
    <w:rPr>
      <w:rFonts w:ascii="Times New Roman" w:cs="Times New Roman" w:eastAsia="Times New Roman" w:hAnsi="Times New Roman"/>
      <w:b/>
      <w:bCs/>
      <w:sz w:val="28"/>
      <w:szCs w:val="28"/>
      <w:lang w:eastAsia="ru-RU"/>
    </w:rPr>
  </w:style>
  <w:style w:type="character" w:customStyle="1" w:styleId="Заголовок5Знак">
    <w:name w:val="Заголовок 5 Знак"/>
    <w:basedOn w:val="DefaultParagraphFont"/>
    <w:link w:val="Heading5"/>
    <w:uiPriority w:val="99"/>
    <w:rPr>
      <w:rFonts w:ascii="Times New Roman" w:cs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Normal(Web)">
    <w:name w:val="Normal (Web)"/>
    <w:basedOn w:val="Normal"/>
    <w:uiPriority w:val="99"/>
    <w:pPr>
      <w:widowControl w:val="off"/>
    </w:pPr>
    <w:rPr>
      <w:color w:val="003399"/>
    </w:rPr>
  </w:style>
  <w:style w:type="paragraph" w:customStyle="1" w:styleId="FR5">
    <w:name w:val="FR5"/>
    <w:uiPriority w:val="99"/>
    <w:pPr>
      <w:widowControl w:val="off"/>
      <w:spacing w:before="20"/>
      <w:ind w:left="200" w:firstLine="900"/>
    </w:pPr>
    <w:rPr>
      <w:rFonts w:ascii="Arial" w:eastAsia="Times New Roman" w:hAnsi="Arial"/>
      <w:i/>
      <w:sz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Xl22">
    <w:name w:val="Xl22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</w:pPr>
    <w:rPr>
      <w:rFonts w:ascii="Arial" w:hAnsi="Arial"/>
    </w:rPr>
  </w:style>
  <w:style w:type="paragraph" w:customStyle="1" w:styleId="Xl23">
    <w:name w:val="Xl23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</w:pPr>
    <w:rPr>
      <w:rFonts w:ascii="Arial" w:hAnsi="Arial"/>
      <w:sz w:val="22"/>
      <w:szCs w:val="22"/>
    </w:rPr>
  </w:style>
  <w:style w:type="paragraph" w:customStyle="1" w:styleId="Xl24">
    <w:name w:val="Xl24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</w:pPr>
    <w:rPr>
      <w:rFonts w:ascii="Arial" w:hAnsi="Arial"/>
    </w:rPr>
  </w:style>
  <w:style w:type="paragraph" w:customStyle="1" w:styleId="Xl25">
    <w:name w:val="Xl25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</w:pPr>
  </w:style>
  <w:style w:type="paragraph" w:customStyle="1" w:styleId="Xl26">
    <w:name w:val="Xl26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after="100"/>
      <w:jc w:val="right"/>
    </w:pPr>
    <w:rPr>
      <w:rFonts w:ascii="Arial" w:hAnsi="Arial"/>
    </w:rPr>
  </w:style>
  <w:style w:type="paragraph" w:customStyle="1" w:styleId="Xl27">
    <w:name w:val="Xl27"/>
    <w:basedOn w:val="Normal"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after="100"/>
      <w:jc w:val="right"/>
    </w:pPr>
    <w:rPr>
      <w:rFonts w:ascii="Arial" w:hAnsi="Arial"/>
    </w:rPr>
  </w:style>
  <w:style w:type="paragraph" w:customStyle="1" w:styleId="Xl28">
    <w:name w:val="Xl28"/>
    <w:basedOn w:val="Normal"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after="100"/>
      <w:jc w:val="center"/>
    </w:pPr>
    <w:rPr>
      <w:rFonts w:ascii="Arial" w:hAnsi="Arial"/>
    </w:rPr>
  </w:style>
  <w:style w:type="paragraph" w:styleId="BodyText">
    <w:name w:val="Body Text"/>
    <w:basedOn w:val="Normal"/>
    <w:link w:val="ОсновнойтекстЗнак"/>
    <w:uiPriority w:val="99"/>
    <w:rPr>
      <w:sz w:val="20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4"/>
      <w:lang w:eastAsia="ru-RU"/>
    </w:rPr>
  </w:style>
  <w:style w:type="paragraph" w:styleId="BodyText2">
    <w:name w:val="Body Text 2"/>
    <w:basedOn w:val="Normal"/>
    <w:link w:val="Основнойтекст2Знак"/>
    <w:uiPriority w:val="99"/>
    <w:rPr>
      <w:b/>
      <w:bCs/>
      <w:sz w:val="20"/>
    </w:rPr>
  </w:style>
  <w:style w:type="character" w:customStyle="1" w:styleId="Основнойтекст2Знак">
    <w:name w:val="Основной текст 2 Знак"/>
    <w:basedOn w:val="DefaultParagraphFont"/>
    <w:link w:val="BodyText2"/>
    <w:uiPriority w:val="99"/>
    <w:rPr>
      <w:rFonts w:ascii="Times New Roman" w:cs="Times New Roman" w:eastAsia="Times New Roman" w:hAnsi="Times New Roman"/>
      <w:b/>
      <w:bCs/>
      <w:sz w:val="20"/>
      <w:szCs w:val="24"/>
      <w:lang w:eastAsia="ru-RU"/>
    </w:rPr>
  </w:style>
  <w:style w:type="paragraph" w:styleId="BodyText3">
    <w:name w:val="Body Text 3"/>
    <w:basedOn w:val="Normal"/>
    <w:link w:val="Основнойтекст3Знак"/>
    <w:uiPriority w:val="99"/>
    <w:pPr>
      <w:jc w:val="both"/>
    </w:pPr>
    <w:rPr>
      <w:sz w:val="20"/>
    </w:rPr>
  </w:style>
  <w:style w:type="character" w:customStyle="1" w:styleId="Основнойтекст3Знак">
    <w:name w:val="Основной текст 3 Знак"/>
    <w:basedOn w:val="DefaultParagraphFont"/>
    <w:link w:val="BodyText3"/>
    <w:uiPriority w:val="99"/>
    <w:rPr>
      <w:rFonts w:ascii="Times New Roman" w:cs="Times New Roman" w:eastAsia="Times New Roman" w:hAnsi="Times New Roman"/>
      <w:sz w:val="20"/>
      <w:szCs w:val="24"/>
      <w:lang w:eastAsia="ru-RU"/>
    </w:rPr>
  </w:style>
  <w:style w:type="paragraph" w:styleId="BlockText">
    <w:name w:val="Block Text"/>
    <w:basedOn w:val="Normal"/>
    <w:uiPriority w:val="99"/>
    <w:pPr>
      <w:widowControl w:val="off"/>
      <w:spacing w:line="206" w:lineRule="exact"/>
      <w:ind w:left="168" w:right="120"/>
      <w:jc w:val="both"/>
    </w:pPr>
    <w:rPr>
      <w:b/>
      <w:bCs/>
      <w:sz w:val="20"/>
      <w:szCs w:val="18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framePr w:hAnchor="margin" w:w="6662" w:wrap="auto" w:x="2122" w:y="1085"/>
      <w:widowControl w:val="off"/>
      <w:ind w:left="24"/>
      <w:jc w:val="right"/>
    </w:pPr>
    <w:rPr>
      <w:sz w:val="20"/>
      <w:szCs w:val="20"/>
    </w:r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Основнойтекстсотступом2Знак"/>
    <w:uiPriority w:val="99"/>
    <w:pPr>
      <w:widowControl w:val="off"/>
      <w:tabs>
        <w:tab w:val="left" w:pos="158"/>
      </w:tabs>
      <w:spacing w:line="201" w:lineRule="exact"/>
      <w:ind w:left="14"/>
      <w:jc w:val="both"/>
    </w:pPr>
    <w:rPr>
      <w:sz w:val="18"/>
      <w:szCs w:val="18"/>
    </w:rPr>
  </w:style>
  <w:style w:type="character" w:customStyle="1" w:styleId="Основнойтекстсотступом2Знак">
    <w:name w:val="Основной текст с отступом 2 Знак"/>
    <w:basedOn w:val="DefaultParagraphFont"/>
    <w:link w:val="BodyTextIndent2"/>
    <w:uiPriority w:val="99"/>
    <w:rPr>
      <w:rFonts w:ascii="Times New Roman" w:cs="Times New Roman" w:eastAsia="Times New Roman" w:hAnsi="Times New Roman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 w:val="on"/>
    <w:rPr>
      <w:b/>
      <w:bCs/>
    </w:rPr>
  </w:style>
  <w:style w:type="paragraph" w:styleId="HTMLPreformatted">
    <w:name w:val="HTML Preformatted"/>
    <w:basedOn w:val="Normal"/>
    <w:link w:val="СтандартныйHTMLЗнак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</w:rPr>
  </w:style>
  <w:style w:type="character" w:customStyle="1" w:styleId="СтандартныйHTMLЗнак">
    <w:name w:val="Стандартный HTML Знак"/>
    <w:basedOn w:val="DefaultParagraphFont"/>
    <w:link w:val="HTMLPreformatted"/>
    <w:uiPriority w:val="99"/>
    <w:rPr>
      <w:rFonts w:ascii="Courier New" w:cs="Courier New" w:eastAsia="Times New Roman" w:hAnsi="Courier New"/>
      <w:sz w:val="20"/>
      <w:szCs w:val="20"/>
      <w:lang w:eastAsia="ru-RU"/>
    </w:rPr>
  </w:style>
  <w:style w:type="paragraph" w:styleId="Title">
    <w:name w:val="Title"/>
    <w:basedOn w:val="Normal"/>
    <w:link w:val="НазваниеЗнак"/>
    <w:uiPriority w:val="99"/>
    <w:qFormat w:val="on"/>
    <w:pPr>
      <w:jc w:val="center"/>
    </w:pPr>
    <w:rPr>
      <w:b/>
      <w:bCs/>
      <w:i/>
      <w:iCs/>
    </w:rPr>
  </w:style>
  <w:style w:type="character" w:customStyle="1" w:styleId="НазваниеЗнак">
    <w:name w:val="Название Знак"/>
    <w:basedOn w:val="DefaultParagraphFont"/>
    <w:link w:val="Title"/>
    <w:uiPriority w:val="99"/>
    <w:rPr>
      <w:rFonts w:ascii="Times New Roman" w:cs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</w:style>
  <w:style w:type="character" w:styleId="Annotationreference">
    <w:name w:val="Annotation reference"/>
    <w:basedOn w:val="DefaultParagraphFont"/>
    <w:uiPriority w:val="99"/>
    <w:semiHidden w:val="on"/>
    <w:rPr>
      <w:sz w:val="16"/>
      <w:szCs w:val="16"/>
    </w:rPr>
  </w:style>
  <w:style w:type="paragraph" w:styleId="Annotationtext">
    <w:name w:val="Annotation text"/>
    <w:basedOn w:val="Normal"/>
    <w:link w:val="ТекстпримечанияЗнак"/>
    <w:uiPriority w:val="99"/>
    <w:semiHidden w:val="on"/>
    <w:rPr>
      <w:sz w:val="20"/>
      <w:szCs w:val="20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rFonts w:ascii="Times New Roman" w:cs="Times New Roman" w:eastAsia="Times New Roman" w:hAnsi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ТекствыноскиЗнак"/>
    <w:uiPriority w:val="99"/>
    <w:semiHidden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eastAsia="ru-RU"/>
    </w:rPr>
  </w:style>
  <w:style w:type="paragraph" w:styleId="Footnotetext">
    <w:name w:val="Footnote text"/>
    <w:basedOn w:val="Normal"/>
    <w:link w:val="ТекстсноскиЗнак"/>
    <w:uiPriority w:val="99"/>
    <w:semiHidden w:val="on"/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 w:val="on"/>
    <w:rPr>
      <w:vertAlign w:val="superscript"/>
    </w:rPr>
  </w:style>
  <w:style w:type="paragraph" w:styleId="DocumentMap">
    <w:name w:val="Document Map"/>
    <w:basedOn w:val="Normal"/>
    <w:link w:val="СхемадокументаЗнак"/>
    <w:uiPriority w:val="99"/>
    <w:semiHidden w:val="on"/>
    <w:pPr>
      <w:shd w:val="clear" w:color="auto" w:fill="000080"/>
    </w:pPr>
    <w:rPr>
      <w:rFonts w:ascii="Tahoma" w:cs="Tahoma" w:hAnsi="Tahoma"/>
      <w:sz w:val="20"/>
      <w:szCs w:val="20"/>
    </w:rPr>
  </w:style>
  <w:style w:type="character" w:customStyle="1" w:styleId="СхемадокументаЗнак">
    <w:name w:val="Схема документа Знак"/>
    <w:basedOn w:val="DefaultParagraphFont"/>
    <w:link w:val="DocumentMap"/>
    <w:uiPriority w:val="99"/>
    <w:semiHidden w:val="on"/>
    <w:rPr>
      <w:rFonts w:ascii="Tahoma" w:cs="Tahoma" w:eastAsia="Times New Roman" w:hAnsi="Tahoma"/>
      <w:sz w:val="20"/>
      <w:szCs w:val="20"/>
      <w:shd w:val="clear" w:color="auto" w:fill="000080"/>
      <w:lang w:eastAsia="ru-RU"/>
    </w:r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4527"/>
    <w:pPr>
      <w:suppressAutoHyphens/>
      <w:spacing w:line="336" w:lineRule="auto"/>
      <w:jc w:val="center"/>
      <w:outlineLvl w:val="0"/>
    </w:pPr>
    <w:rPr>
      <w:caps/>
      <w:color w:val="660066"/>
      <w:kern w:val="28"/>
      <w:sz w:val="48"/>
      <w:szCs w:val="48"/>
      <w:lang w:val="uk-UA"/>
    </w:rPr>
  </w:style>
  <w:style w:type="paragraph" w:styleId="2">
    <w:name w:val="heading 2"/>
    <w:basedOn w:val="a"/>
    <w:next w:val="a"/>
    <w:link w:val="20"/>
    <w:qFormat/>
    <w:rsid w:val="004845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45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45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45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45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84527"/>
    <w:rPr>
      <w:rFonts w:ascii="Times New Roman" w:eastAsia="Times New Roman" w:hAnsi="Times New Roman" w:cs="Times New Roman"/>
      <w:caps/>
      <w:color w:val="660066"/>
      <w:kern w:val="28"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4845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45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845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8452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rsid w:val="00484527"/>
    <w:pPr>
      <w:widowControl w:val="0"/>
      <w:adjustRightInd w:val="0"/>
    </w:pPr>
    <w:rPr>
      <w:color w:val="003399"/>
    </w:rPr>
  </w:style>
  <w:style w:type="paragraph" w:customStyle="1" w:styleId="FR5">
    <w:name w:val="FR5"/>
    <w:rsid w:val="00484527"/>
    <w:pPr>
      <w:widowControl w:val="0"/>
      <w:snapToGrid w:val="0"/>
      <w:spacing w:before="20"/>
      <w:ind w:left="200" w:firstLine="900"/>
    </w:pPr>
    <w:rPr>
      <w:rFonts w:ascii="Arial" w:eastAsia="Times New Roman" w:hAnsi="Arial"/>
      <w:i/>
      <w:sz w:val="24"/>
    </w:rPr>
  </w:style>
  <w:style w:type="character" w:styleId="a5">
    <w:name w:val="Hyperlink"/>
    <w:basedOn w:val="a0"/>
    <w:rsid w:val="00484527"/>
    <w:rPr>
      <w:color w:val="0000FF"/>
      <w:u w:val="single"/>
    </w:rPr>
  </w:style>
  <w:style w:type="character" w:styleId="a6">
    <w:name w:val="FollowedHyperlink"/>
    <w:basedOn w:val="a0"/>
    <w:rsid w:val="00484527"/>
    <w:rPr>
      <w:color w:val="800080"/>
      <w:u w:val="single"/>
    </w:rPr>
  </w:style>
  <w:style w:type="paragraph" w:customStyle="1" w:styleId="xl22">
    <w:name w:val="xl22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</w:rPr>
  </w:style>
  <w:style w:type="paragraph" w:customStyle="1" w:styleId="xl23">
    <w:name w:val="xl23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24">
    <w:name w:val="xl24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25">
    <w:name w:val="xl25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</w:rPr>
  </w:style>
  <w:style w:type="paragraph" w:customStyle="1" w:styleId="xl27">
    <w:name w:val="xl27"/>
    <w:basedOn w:val="a"/>
    <w:rsid w:val="00484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/>
    </w:rPr>
  </w:style>
  <w:style w:type="paragraph" w:customStyle="1" w:styleId="xl28">
    <w:name w:val="xl28"/>
    <w:basedOn w:val="a"/>
    <w:rsid w:val="00484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styleId="a7">
    <w:name w:val="Body Text"/>
    <w:basedOn w:val="a"/>
    <w:link w:val="a8"/>
    <w:rsid w:val="00484527"/>
    <w:rPr>
      <w:sz w:val="20"/>
    </w:rPr>
  </w:style>
  <w:style w:type="character" w:customStyle="1" w:styleId="a8">
    <w:name w:val="Основной текст Знак"/>
    <w:basedOn w:val="a0"/>
    <w:link w:val="a7"/>
    <w:rsid w:val="004845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2"/>
    <w:basedOn w:val="a"/>
    <w:link w:val="22"/>
    <w:rsid w:val="00484527"/>
    <w:rPr>
      <w:b/>
      <w:bCs/>
      <w:sz w:val="20"/>
    </w:rPr>
  </w:style>
  <w:style w:type="character" w:customStyle="1" w:styleId="22">
    <w:name w:val="Основной текст 2 Знак"/>
    <w:basedOn w:val="a0"/>
    <w:link w:val="21"/>
    <w:rsid w:val="0048452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31">
    <w:name w:val="Body Text 3"/>
    <w:basedOn w:val="a"/>
    <w:link w:val="32"/>
    <w:rsid w:val="00484527"/>
    <w:pPr>
      <w:jc w:val="both"/>
    </w:pPr>
    <w:rPr>
      <w:sz w:val="20"/>
    </w:rPr>
  </w:style>
  <w:style w:type="character" w:customStyle="1" w:styleId="32">
    <w:name w:val="Основной текст 3 Знак"/>
    <w:basedOn w:val="a0"/>
    <w:link w:val="31"/>
    <w:rsid w:val="004845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Block Text"/>
    <w:basedOn w:val="a"/>
    <w:rsid w:val="00484527"/>
    <w:pPr>
      <w:widowControl w:val="0"/>
      <w:autoSpaceDE w:val="0"/>
      <w:autoSpaceDN w:val="0"/>
      <w:adjustRightInd w:val="0"/>
      <w:spacing w:line="206" w:lineRule="exact"/>
      <w:ind w:left="168" w:right="120"/>
      <w:jc w:val="both"/>
    </w:pPr>
    <w:rPr>
      <w:b/>
      <w:bCs/>
      <w:sz w:val="20"/>
      <w:szCs w:val="18"/>
    </w:rPr>
  </w:style>
  <w:style w:type="paragraph" w:styleId="aa">
    <w:name w:val="Body Text Indent"/>
    <w:basedOn w:val="a"/>
    <w:link w:val="ab"/>
    <w:rsid w:val="00484527"/>
    <w:pPr>
      <w:framePr w:w="6662" w:wrap="auto" w:hAnchor="margin" w:x="2122" w:y="1085"/>
      <w:widowControl w:val="0"/>
      <w:autoSpaceDE w:val="0"/>
      <w:autoSpaceDN w:val="0"/>
      <w:adjustRightInd w:val="0"/>
      <w:ind w:left="24"/>
      <w:jc w:val="right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484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484527"/>
    <w:pPr>
      <w:widowControl w:val="0"/>
      <w:tabs>
        <w:tab w:val="left" w:pos="158"/>
      </w:tabs>
      <w:autoSpaceDE w:val="0"/>
      <w:autoSpaceDN w:val="0"/>
      <w:adjustRightInd w:val="0"/>
      <w:spacing w:line="201" w:lineRule="exact"/>
      <w:ind w:left="14"/>
      <w:jc w:val="both"/>
    </w:pPr>
    <w:rPr>
      <w:sz w:val="18"/>
      <w:szCs w:val="18"/>
    </w:rPr>
  </w:style>
  <w:style w:type="character" w:customStyle="1" w:styleId="24">
    <w:name w:val="Основной текст с отступом 2 Знак"/>
    <w:basedOn w:val="a0"/>
    <w:link w:val="23"/>
    <w:rsid w:val="0048452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Strong"/>
    <w:basedOn w:val="a0"/>
    <w:qFormat/>
    <w:rsid w:val="00484527"/>
    <w:rPr>
      <w:b/>
      <w:bCs/>
    </w:rPr>
  </w:style>
  <w:style w:type="paragraph" w:styleId="HTML">
    <w:name w:val="HTML Preformatted"/>
    <w:basedOn w:val="a"/>
    <w:link w:val="HTML0"/>
    <w:rsid w:val="00484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45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484527"/>
    <w:pPr>
      <w:jc w:val="center"/>
    </w:pPr>
    <w:rPr>
      <w:b/>
      <w:bCs/>
      <w:i/>
      <w:iCs/>
    </w:rPr>
  </w:style>
  <w:style w:type="character" w:customStyle="1" w:styleId="ae">
    <w:name w:val="Название Знак"/>
    <w:basedOn w:val="a0"/>
    <w:link w:val="ad"/>
    <w:rsid w:val="004845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">
    <w:name w:val="footer"/>
    <w:basedOn w:val="a"/>
    <w:link w:val="af0"/>
    <w:rsid w:val="004845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845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84527"/>
  </w:style>
  <w:style w:type="character" w:styleId="af2">
    <w:name w:val="annotation reference"/>
    <w:basedOn w:val="a0"/>
    <w:semiHidden/>
    <w:rsid w:val="00484527"/>
    <w:rPr>
      <w:sz w:val="16"/>
      <w:szCs w:val="16"/>
    </w:rPr>
  </w:style>
  <w:style w:type="paragraph" w:styleId="af3">
    <w:name w:val="annotation text"/>
    <w:basedOn w:val="a"/>
    <w:link w:val="af4"/>
    <w:semiHidden/>
    <w:rsid w:val="0048452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4845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semiHidden/>
    <w:rsid w:val="00484527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4845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semiHidden/>
    <w:rsid w:val="0048452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8452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note text"/>
    <w:basedOn w:val="a"/>
    <w:link w:val="afa"/>
    <w:semiHidden/>
    <w:rsid w:val="00484527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484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rsid w:val="00484527"/>
    <w:rPr>
      <w:vertAlign w:val="superscript"/>
    </w:rPr>
  </w:style>
  <w:style w:type="paragraph" w:styleId="afc">
    <w:name w:val="endnote text"/>
    <w:basedOn w:val="a"/>
    <w:link w:val="afd"/>
    <w:semiHidden/>
    <w:rsid w:val="0048452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484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semiHidden/>
    <w:rsid w:val="00484527"/>
    <w:rPr>
      <w:vertAlign w:val="superscript"/>
    </w:rPr>
  </w:style>
  <w:style w:type="paragraph" w:styleId="aff">
    <w:name w:val="Document Map"/>
    <w:basedOn w:val="a"/>
    <w:link w:val="aff0"/>
    <w:semiHidden/>
    <w:rsid w:val="004845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48452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header"/>
    <w:basedOn w:val="a"/>
    <w:link w:val="aff2"/>
    <w:rsid w:val="0048452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rsid w:val="00484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66</Pages>
  <Words>30661</Words>
  <Characters>174774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Татьяна Литвинова</cp:lastModifiedBy>
</cp:coreProperties>
</file>